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31E9DF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B62359">
        <w:rPr>
          <w:rFonts w:cs="Arial"/>
          <w:color w:val="000000"/>
          <w:sz w:val="24"/>
          <w:szCs w:val="24"/>
        </w:rPr>
        <w:t>900333</w:t>
      </w:r>
    </w:p>
    <w:p w14:paraId="2700B07E" w14:textId="68B404E0" w:rsidR="003175E3" w:rsidRPr="008C4D7E" w:rsidRDefault="00353542" w:rsidP="003175E3">
      <w:pPr>
        <w:pStyle w:val="Header"/>
        <w:rPr>
          <w:noProof w:val="0"/>
          <w:lang w:val="en-GB"/>
        </w:rPr>
      </w:pPr>
      <w:r>
        <w:rPr>
          <w:rFonts w:eastAsia="SimSun"/>
          <w:sz w:val="24"/>
          <w:szCs w:val="24"/>
          <w:lang w:eastAsia="zh-CN"/>
        </w:rPr>
        <w:t>Athens, Greece</w:t>
      </w:r>
      <w:r w:rsidR="003175E3" w:rsidRPr="002E7CB7">
        <w:rPr>
          <w:rFonts w:eastAsia="SimSun"/>
          <w:sz w:val="24"/>
          <w:szCs w:val="24"/>
          <w:lang w:eastAsia="zh-CN"/>
        </w:rPr>
        <w:t xml:space="preserve">, </w:t>
      </w:r>
      <w:r>
        <w:rPr>
          <w:rFonts w:eastAsia="SimSun"/>
          <w:sz w:val="24"/>
          <w:szCs w:val="24"/>
          <w:lang w:eastAsia="zh-CN"/>
        </w:rPr>
        <w:t>25</w:t>
      </w:r>
      <w:r w:rsidRPr="00353542">
        <w:rPr>
          <w:rFonts w:eastAsia="SimSun"/>
          <w:sz w:val="24"/>
          <w:szCs w:val="24"/>
          <w:vertAlign w:val="superscript"/>
          <w:lang w:eastAsia="zh-CN"/>
        </w:rPr>
        <w:t>th</w:t>
      </w:r>
      <w:r>
        <w:rPr>
          <w:rFonts w:eastAsia="SimSun"/>
          <w:sz w:val="24"/>
          <w:szCs w:val="24"/>
          <w:lang w:eastAsia="zh-CN"/>
        </w:rPr>
        <w:t xml:space="preserve"> Feb – 1</w:t>
      </w:r>
      <w:r w:rsidRPr="00353542">
        <w:rPr>
          <w:rFonts w:eastAsia="SimSun"/>
          <w:sz w:val="24"/>
          <w:szCs w:val="24"/>
          <w:vertAlign w:val="superscript"/>
          <w:lang w:eastAsia="zh-CN"/>
        </w:rPr>
        <w:t>st</w:t>
      </w:r>
      <w:r>
        <w:rPr>
          <w:rFonts w:eastAsia="SimSun"/>
          <w:sz w:val="24"/>
          <w:szCs w:val="24"/>
          <w:lang w:eastAsia="zh-CN"/>
        </w:rPr>
        <w:t xml:space="preserve"> March</w:t>
      </w:r>
      <w:r w:rsidR="003175E3" w:rsidRPr="002E7CB7">
        <w:rPr>
          <w:rFonts w:eastAsia="SimSun"/>
          <w:sz w:val="24"/>
          <w:szCs w:val="24"/>
          <w:lang w:eastAsia="zh-CN"/>
        </w:rPr>
        <w:t>, 201</w:t>
      </w:r>
      <w:r>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DDCDE0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E4E7F">
        <w:rPr>
          <w:rFonts w:ascii="Arial" w:hAnsi="Arial"/>
          <w:sz w:val="24"/>
          <w:lang w:val="en-US"/>
        </w:rPr>
        <w:t>7.13.1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5B93FB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93EF0">
        <w:rPr>
          <w:rFonts w:ascii="Arial" w:hAnsi="Arial"/>
          <w:sz w:val="24"/>
          <w:lang w:val="en-US"/>
        </w:rPr>
        <w:t>Discussion on feasibility pf simultaneous Tx/Rx to reduce mobility</w:t>
      </w:r>
      <w:r w:rsidR="00E7044A">
        <w:rPr>
          <w:rFonts w:ascii="Arial" w:hAnsi="Arial"/>
          <w:sz w:val="24"/>
          <w:lang w:val="en-US"/>
        </w:rPr>
        <w:t xml:space="preserve"> interruption in LTE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66C30C0D" w:rsidR="003A3520" w:rsidRDefault="009046D1" w:rsidP="00017422">
      <w:pPr>
        <w:pStyle w:val="Heading1"/>
        <w:rPr>
          <w:lang w:val="en-US"/>
        </w:rPr>
      </w:pPr>
      <w:r>
        <w:rPr>
          <w:lang w:val="en-US"/>
        </w:rPr>
        <w:t>Introduction</w:t>
      </w:r>
    </w:p>
    <w:p w14:paraId="63B22E1B" w14:textId="6019369E" w:rsidR="00E7044A" w:rsidRDefault="00E7044A" w:rsidP="00E7044A">
      <w:pPr>
        <w:rPr>
          <w:lang w:val="en-US"/>
        </w:rPr>
      </w:pPr>
      <w:r>
        <w:rPr>
          <w:lang w:val="en-US"/>
        </w:rPr>
        <w:t xml:space="preserve">In RAN2#103bis meeting, </w:t>
      </w:r>
      <w:proofErr w:type="gramStart"/>
      <w:r>
        <w:rPr>
          <w:lang w:val="en-US"/>
        </w:rPr>
        <w:t>an</w:t>
      </w:r>
      <w:proofErr w:type="gramEnd"/>
      <w:r>
        <w:rPr>
          <w:lang w:val="en-US"/>
        </w:rPr>
        <w:t xml:space="preserve"> LS [1] was submitted to RAN1 and RAN4 groups to provide feedback on the following questions: </w:t>
      </w:r>
    </w:p>
    <w:p w14:paraId="2A25011C" w14:textId="718302AE" w:rsidR="00E7044A" w:rsidRDefault="00E7044A" w:rsidP="00E7044A">
      <w:pPr>
        <w:rPr>
          <w:lang w:val="en-US"/>
        </w:rPr>
      </w:pPr>
      <w:r w:rsidRPr="0074147F">
        <w:rPr>
          <w:noProof/>
          <w:lang w:val="en-US" w:eastAsia="zh-CN"/>
        </w:rPr>
        <mc:AlternateContent>
          <mc:Choice Requires="wps">
            <w:drawing>
              <wp:inline distT="0" distB="0" distL="0" distR="0" wp14:anchorId="32186148" wp14:editId="449A60DE">
                <wp:extent cx="5881420" cy="1971675"/>
                <wp:effectExtent l="0" t="0" r="2413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971675"/>
                        </a:xfrm>
                        <a:prstGeom prst="rect">
                          <a:avLst/>
                        </a:prstGeom>
                        <a:solidFill>
                          <a:srgbClr val="FFFFFF"/>
                        </a:solidFill>
                        <a:ln w="9525">
                          <a:solidFill>
                            <a:srgbClr val="000000"/>
                          </a:solidFill>
                          <a:miter lim="800000"/>
                          <a:headEnd/>
                          <a:tailEnd/>
                        </a:ln>
                      </wps:spPr>
                      <wps:txbx>
                        <w:txbxContent>
                          <w:p w14:paraId="7D3E0E20" w14:textId="77777777" w:rsidR="00E411D4" w:rsidRPr="00E7044A" w:rsidRDefault="00E411D4" w:rsidP="00E7044A">
                            <w:pPr>
                              <w:pStyle w:val="Header"/>
                              <w:widowControl/>
                              <w:numPr>
                                <w:ilvl w:val="0"/>
                                <w:numId w:val="47"/>
                              </w:numPr>
                              <w:tabs>
                                <w:tab w:val="center" w:pos="4153"/>
                                <w:tab w:val="right" w:pos="8306"/>
                              </w:tabs>
                              <w:spacing w:after="120"/>
                              <w:jc w:val="both"/>
                              <w:rPr>
                                <w:rFonts w:cs="Arial"/>
                                <w:b w:val="0"/>
                                <w:szCs w:val="18"/>
                              </w:rPr>
                            </w:pPr>
                            <w:r w:rsidRPr="00E7044A">
                              <w:rPr>
                                <w:rFonts w:cs="Arial"/>
                                <w:b w:val="0"/>
                                <w:szCs w:val="18"/>
                              </w:rPr>
                              <w:t>Considering different combinations of TRX chains (e.g. single Tx/Dual Rx, Single TRX, Dual Tx/Dual Rx, etc.) is it feasible to perform simultaneous transmission/reception of various UL &amp; DL physical channels/signals to/from two cells, considering the following aspects:</w:t>
                            </w:r>
                          </w:p>
                          <w:p w14:paraId="50B0D3E4" w14:textId="77777777" w:rsidR="00E411D4" w:rsidRPr="00E7044A" w:rsidRDefault="00E411D4" w:rsidP="00E7044A">
                            <w:pPr>
                              <w:numPr>
                                <w:ilvl w:val="1"/>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Intra-frequency case</w:t>
                            </w:r>
                          </w:p>
                          <w:p w14:paraId="2ABDABD2" w14:textId="77777777" w:rsidR="00E411D4" w:rsidRPr="00E7044A" w:rsidRDefault="00E411D4" w:rsidP="00E7044A">
                            <w:pPr>
                              <w:numPr>
                                <w:ilvl w:val="1"/>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Inter-frequency case</w:t>
                            </w:r>
                          </w:p>
                          <w:p w14:paraId="49755089" w14:textId="77777777" w:rsidR="00E411D4" w:rsidRPr="00E7044A" w:rsidRDefault="00E411D4" w:rsidP="00E7044A">
                            <w:pPr>
                              <w:numPr>
                                <w:ilvl w:val="1"/>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Synchronous deployment</w:t>
                            </w:r>
                          </w:p>
                          <w:p w14:paraId="349F68EB" w14:textId="77777777" w:rsidR="00E411D4" w:rsidRPr="00E7044A" w:rsidRDefault="00E411D4" w:rsidP="00E7044A">
                            <w:pPr>
                              <w:numPr>
                                <w:ilvl w:val="1"/>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Asynchronous deployment</w:t>
                            </w:r>
                          </w:p>
                          <w:p w14:paraId="6288CE58" w14:textId="74C2A607" w:rsidR="00E411D4" w:rsidRPr="00E7044A" w:rsidRDefault="00E411D4" w:rsidP="00E7044A">
                            <w:pPr>
                              <w:numPr>
                                <w:ilvl w:val="1"/>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The same or different bandwidth between the source and target cell</w:t>
                            </w:r>
                          </w:p>
                          <w:p w14:paraId="6A685FEA" w14:textId="304CE653" w:rsidR="00E411D4" w:rsidRPr="00E7044A" w:rsidRDefault="00E411D4" w:rsidP="00E7044A">
                            <w:pPr>
                              <w:numPr>
                                <w:ilvl w:val="0"/>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 xml:space="preserve">Should the interruption requirements in 5.1.2.1.2 of TS 36.133 serve as a starting point for Rel-16 </w:t>
                            </w:r>
                            <w:proofErr w:type="spellStart"/>
                            <w:r w:rsidRPr="00E7044A">
                              <w:rPr>
                                <w:rFonts w:ascii="Arial" w:hAnsi="Arial" w:cs="Arial"/>
                                <w:sz w:val="18"/>
                                <w:szCs w:val="18"/>
                                <w:lang w:val="en-US"/>
                              </w:rPr>
                              <w:t>LTE_feMob</w:t>
                            </w:r>
                            <w:proofErr w:type="spellEnd"/>
                            <w:r w:rsidRPr="00E7044A">
                              <w:rPr>
                                <w:rFonts w:ascii="Arial" w:hAnsi="Arial" w:cs="Arial"/>
                                <w:sz w:val="18"/>
                                <w:szCs w:val="18"/>
                                <w:lang w:val="en-US"/>
                              </w:rPr>
                              <w:t xml:space="preserve"> evaluations?</w:t>
                            </w:r>
                          </w:p>
                          <w:p w14:paraId="3560F10B" w14:textId="77777777" w:rsidR="00E411D4" w:rsidRPr="00E7044A" w:rsidRDefault="00E411D4" w:rsidP="00E7044A">
                            <w:pPr>
                              <w:rPr>
                                <w:sz w:val="18"/>
                                <w:szCs w:val="18"/>
                                <w:lang w:val="en-US"/>
                              </w:rPr>
                            </w:pPr>
                          </w:p>
                        </w:txbxContent>
                      </wps:txbx>
                      <wps:bodyPr rot="0" vert="horz" wrap="square" lIns="91440" tIns="45720" rIns="91440" bIns="45720" anchor="t" anchorCtr="0">
                        <a:noAutofit/>
                      </wps:bodyPr>
                    </wps:wsp>
                  </a:graphicData>
                </a:graphic>
              </wp:inline>
            </w:drawing>
          </mc:Choice>
          <mc:Fallback>
            <w:pict>
              <v:shapetype w14:anchorId="32186148" id="_x0000_t202" coordsize="21600,21600" o:spt="202" path="m,l,21600r21600,l21600,xe">
                <v:stroke joinstyle="miter"/>
                <v:path gradientshapeok="t" o:connecttype="rect"/>
              </v:shapetype>
              <v:shape id="Text Box 2" o:spid="_x0000_s1026" type="#_x0000_t202" style="width:463.1pt;height:15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">
                <v:textbox>
                  <w:txbxContent>
                    <w:p w14:paraId="7D3E0E20" w14:textId="77777777" w:rsidR="00E411D4" w:rsidRPr="00E7044A" w:rsidRDefault="00E411D4" w:rsidP="00E7044A">
                      <w:pPr>
                        <w:pStyle w:val="Header"/>
                        <w:widowControl/>
                        <w:numPr>
                          <w:ilvl w:val="0"/>
                          <w:numId w:val="47"/>
                        </w:numPr>
                        <w:tabs>
                          <w:tab w:val="center" w:pos="4153"/>
                          <w:tab w:val="right" w:pos="8306"/>
                        </w:tabs>
                        <w:spacing w:after="120"/>
                        <w:jc w:val="both"/>
                        <w:rPr>
                          <w:rFonts w:cs="Arial"/>
                          <w:b w:val="0"/>
                          <w:szCs w:val="18"/>
                        </w:rPr>
                      </w:pPr>
                      <w:r w:rsidRPr="00E7044A">
                        <w:rPr>
                          <w:rFonts w:cs="Arial"/>
                          <w:b w:val="0"/>
                          <w:szCs w:val="18"/>
                        </w:rPr>
                        <w:t>Considering different combinations of TRX chains (e.g. single Tx/Dual Rx, Single TRX, Dual Tx/Dual Rx, etc.) is it feasible to perform simultaneous transmission/reception of various UL &amp; DL physical channels/signals to/from two cells, considering the following aspects:</w:t>
                      </w:r>
                    </w:p>
                    <w:p w14:paraId="50B0D3E4" w14:textId="77777777" w:rsidR="00E411D4" w:rsidRPr="00E7044A" w:rsidRDefault="00E411D4" w:rsidP="00E7044A">
                      <w:pPr>
                        <w:numPr>
                          <w:ilvl w:val="1"/>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Intra-frequency case</w:t>
                      </w:r>
                    </w:p>
                    <w:p w14:paraId="2ABDABD2" w14:textId="77777777" w:rsidR="00E411D4" w:rsidRPr="00E7044A" w:rsidRDefault="00E411D4" w:rsidP="00E7044A">
                      <w:pPr>
                        <w:numPr>
                          <w:ilvl w:val="1"/>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Inter-frequency case</w:t>
                      </w:r>
                    </w:p>
                    <w:p w14:paraId="49755089" w14:textId="77777777" w:rsidR="00E411D4" w:rsidRPr="00E7044A" w:rsidRDefault="00E411D4" w:rsidP="00E7044A">
                      <w:pPr>
                        <w:numPr>
                          <w:ilvl w:val="1"/>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Synchronous deployment</w:t>
                      </w:r>
                    </w:p>
                    <w:p w14:paraId="349F68EB" w14:textId="77777777" w:rsidR="00E411D4" w:rsidRPr="00E7044A" w:rsidRDefault="00E411D4" w:rsidP="00E7044A">
                      <w:pPr>
                        <w:numPr>
                          <w:ilvl w:val="1"/>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Asynchronous deployment</w:t>
                      </w:r>
                    </w:p>
                    <w:p w14:paraId="6288CE58" w14:textId="74C2A607" w:rsidR="00E411D4" w:rsidRPr="00E7044A" w:rsidRDefault="00E411D4" w:rsidP="00E7044A">
                      <w:pPr>
                        <w:numPr>
                          <w:ilvl w:val="1"/>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The same or different bandwidth between the source and target cell</w:t>
                      </w:r>
                    </w:p>
                    <w:p w14:paraId="6A685FEA" w14:textId="304CE653" w:rsidR="00E411D4" w:rsidRPr="00E7044A" w:rsidRDefault="00E411D4" w:rsidP="00E7044A">
                      <w:pPr>
                        <w:numPr>
                          <w:ilvl w:val="0"/>
                          <w:numId w:val="47"/>
                        </w:numPr>
                        <w:tabs>
                          <w:tab w:val="center" w:pos="4153"/>
                          <w:tab w:val="right" w:pos="8306"/>
                        </w:tabs>
                        <w:spacing w:after="120"/>
                        <w:jc w:val="both"/>
                        <w:rPr>
                          <w:rFonts w:ascii="Arial" w:hAnsi="Arial" w:cs="Arial"/>
                          <w:sz w:val="18"/>
                          <w:szCs w:val="18"/>
                          <w:lang w:val="en-US"/>
                        </w:rPr>
                      </w:pPr>
                      <w:r w:rsidRPr="00E7044A">
                        <w:rPr>
                          <w:rFonts w:ascii="Arial" w:hAnsi="Arial" w:cs="Arial"/>
                          <w:sz w:val="18"/>
                          <w:szCs w:val="18"/>
                          <w:lang w:val="en-US"/>
                        </w:rPr>
                        <w:t xml:space="preserve">Should the interruption requirements in 5.1.2.1.2 of TS 36.133 serve as a starting point for Rel-16 </w:t>
                      </w:r>
                      <w:proofErr w:type="spellStart"/>
                      <w:r w:rsidRPr="00E7044A">
                        <w:rPr>
                          <w:rFonts w:ascii="Arial" w:hAnsi="Arial" w:cs="Arial"/>
                          <w:sz w:val="18"/>
                          <w:szCs w:val="18"/>
                          <w:lang w:val="en-US"/>
                        </w:rPr>
                        <w:t>LTE_feMob</w:t>
                      </w:r>
                      <w:proofErr w:type="spellEnd"/>
                      <w:r w:rsidRPr="00E7044A">
                        <w:rPr>
                          <w:rFonts w:ascii="Arial" w:hAnsi="Arial" w:cs="Arial"/>
                          <w:sz w:val="18"/>
                          <w:szCs w:val="18"/>
                          <w:lang w:val="en-US"/>
                        </w:rPr>
                        <w:t xml:space="preserve"> evaluations?</w:t>
                      </w:r>
                    </w:p>
                    <w:p w14:paraId="3560F10B" w14:textId="77777777" w:rsidR="00E411D4" w:rsidRPr="00E7044A" w:rsidRDefault="00E411D4" w:rsidP="00E7044A">
                      <w:pPr>
                        <w:rPr>
                          <w:sz w:val="18"/>
                          <w:szCs w:val="18"/>
                          <w:lang w:val="en-US"/>
                        </w:rPr>
                      </w:pPr>
                    </w:p>
                  </w:txbxContent>
                </v:textbox>
                <w10:anchorlock/>
              </v:shape>
            </w:pict>
          </mc:Fallback>
        </mc:AlternateContent>
      </w:r>
    </w:p>
    <w:p w14:paraId="4A0ACBD7" w14:textId="0FFE5CB9" w:rsidR="00E7044A" w:rsidRPr="00080501" w:rsidRDefault="00E7044A" w:rsidP="00E7044A">
      <w:pPr>
        <w:rPr>
          <w:lang w:val="en-US"/>
        </w:rPr>
      </w:pPr>
      <w:r w:rsidRPr="00080501">
        <w:rPr>
          <w:lang w:val="en-US"/>
        </w:rPr>
        <w:t xml:space="preserve">Due to lack of TU for </w:t>
      </w:r>
      <w:proofErr w:type="spellStart"/>
      <w:r w:rsidRPr="00080501">
        <w:rPr>
          <w:lang w:val="en-US"/>
        </w:rPr>
        <w:t>LTE_feMob</w:t>
      </w:r>
      <w:proofErr w:type="spellEnd"/>
      <w:r w:rsidRPr="00080501">
        <w:rPr>
          <w:lang w:val="en-US"/>
        </w:rPr>
        <w:t xml:space="preserve"> topic, the discussion on reply to this LS was limited to offline email</w:t>
      </w:r>
      <w:r w:rsidR="00080501" w:rsidRPr="00080501">
        <w:rPr>
          <w:lang w:val="en-US"/>
        </w:rPr>
        <w:t>s. In this paper, we provide our view</w:t>
      </w:r>
      <w:r w:rsidR="00080501">
        <w:rPr>
          <w:lang w:val="en-US"/>
        </w:rPr>
        <w:t>s on the above questions in more details.</w:t>
      </w:r>
      <w:r w:rsidR="00942A6C">
        <w:rPr>
          <w:lang w:val="en-US"/>
        </w:rPr>
        <w:t xml:space="preserve"> This paper super</w:t>
      </w:r>
      <w:r w:rsidR="00A43428">
        <w:rPr>
          <w:lang w:val="en-US"/>
        </w:rPr>
        <w:t>s</w:t>
      </w:r>
      <w:r w:rsidR="00942A6C">
        <w:rPr>
          <w:lang w:val="en-US"/>
        </w:rPr>
        <w:t>edes source company’s earlier response in RAN1 on this subject [2].</w:t>
      </w:r>
    </w:p>
    <w:p w14:paraId="4E8A8CDE" w14:textId="3C6AE2EA" w:rsidR="001075DD" w:rsidRDefault="004E3E6A" w:rsidP="00B777FB">
      <w:pPr>
        <w:pStyle w:val="Heading1"/>
        <w:rPr>
          <w:lang w:val="en-US"/>
        </w:rPr>
      </w:pPr>
      <w:r>
        <w:rPr>
          <w:lang w:val="en-US"/>
        </w:rPr>
        <w:t>Discussion on Question#1</w:t>
      </w:r>
    </w:p>
    <w:p w14:paraId="6B9009F1" w14:textId="5DD7B7B8" w:rsidR="00B777FB" w:rsidRDefault="00B777FB" w:rsidP="00B777FB">
      <w:pPr>
        <w:rPr>
          <w:rFonts w:ascii="Arial" w:hAnsi="Arial" w:cs="Arial"/>
          <w:b/>
          <w:sz w:val="24"/>
          <w:lang w:val="en-US"/>
        </w:rPr>
      </w:pPr>
      <w:r>
        <w:rPr>
          <w:rFonts w:ascii="Arial" w:hAnsi="Arial" w:cs="Arial"/>
          <w:b/>
          <w:sz w:val="24"/>
          <w:lang w:val="en-US"/>
        </w:rPr>
        <w:t>Inter-frequency:</w:t>
      </w:r>
    </w:p>
    <w:p w14:paraId="37AFE85C" w14:textId="7245415E" w:rsidR="00B777FB" w:rsidRDefault="00B777FB" w:rsidP="00B777FB">
      <w:pPr>
        <w:rPr>
          <w:rFonts w:ascii="Arial" w:hAnsi="Arial" w:cs="Arial"/>
          <w:b/>
          <w:i/>
          <w:lang w:val="en-US"/>
        </w:rPr>
      </w:pPr>
      <w:r w:rsidRPr="00B777FB">
        <w:rPr>
          <w:rFonts w:ascii="Arial" w:hAnsi="Arial" w:cs="Arial"/>
          <w:b/>
          <w:i/>
          <w:lang w:val="en-US"/>
        </w:rPr>
        <w:t>Simultaneous Rx:</w:t>
      </w:r>
    </w:p>
    <w:p w14:paraId="65E9ACAE" w14:textId="79502FA4" w:rsidR="00B777FB" w:rsidRDefault="00B777FB" w:rsidP="00B777FB">
      <w:pPr>
        <w:rPr>
          <w:lang w:val="en-US"/>
        </w:rPr>
      </w:pPr>
      <w:r>
        <w:rPr>
          <w:lang w:val="en-US"/>
        </w:rPr>
        <w:t xml:space="preserve">For a UE supporting </w:t>
      </w:r>
      <w:r w:rsidR="00980093">
        <w:rPr>
          <w:lang w:val="en-US"/>
        </w:rPr>
        <w:t xml:space="preserve">inter-band </w:t>
      </w:r>
      <w:r>
        <w:rPr>
          <w:lang w:val="en-US"/>
        </w:rPr>
        <w:t>inter-frequency DLCA, simultaneous reception is feasible in synchronous case</w:t>
      </w:r>
      <w:r w:rsidR="00741F24">
        <w:rPr>
          <w:lang w:val="en-US"/>
        </w:rPr>
        <w:t xml:space="preserve"> by using more than one Rx chain</w:t>
      </w:r>
      <w:r>
        <w:rPr>
          <w:lang w:val="en-US"/>
        </w:rPr>
        <w:t xml:space="preserve">. Supporting simultaneous reception means UE’s “baseband and RF resources” may have to be released to aid HO </w:t>
      </w:r>
      <w:r w:rsidR="00AD7697">
        <w:rPr>
          <w:lang w:val="en-US"/>
        </w:rPr>
        <w:t>so</w:t>
      </w:r>
      <w:r>
        <w:rPr>
          <w:lang w:val="en-US"/>
        </w:rPr>
        <w:t xml:space="preserve"> UE may need to reduce its capability (</w:t>
      </w:r>
      <w:proofErr w:type="spellStart"/>
      <w:proofErr w:type="gramStart"/>
      <w:r>
        <w:rPr>
          <w:lang w:val="en-US"/>
        </w:rPr>
        <w:t>e.g</w:t>
      </w:r>
      <w:proofErr w:type="spellEnd"/>
      <w:r>
        <w:rPr>
          <w:lang w:val="en-US"/>
        </w:rPr>
        <w:t>,.</w:t>
      </w:r>
      <w:proofErr w:type="gramEnd"/>
      <w:r>
        <w:rPr>
          <w:lang w:val="en-US"/>
        </w:rPr>
        <w:t xml:space="preserve"> reducing number of CA/bands/MIMO layers) during HO. </w:t>
      </w:r>
    </w:p>
    <w:p w14:paraId="4317B0F8" w14:textId="784FE299" w:rsidR="00B777FB" w:rsidRDefault="00B777FB" w:rsidP="00B777FB">
      <w:pPr>
        <w:rPr>
          <w:lang w:val="en-US"/>
        </w:rPr>
      </w:pPr>
      <w:r>
        <w:rPr>
          <w:lang w:val="en-US"/>
        </w:rPr>
        <w:t xml:space="preserve">For a UE supporting </w:t>
      </w:r>
      <w:r w:rsidR="00980093">
        <w:rPr>
          <w:lang w:val="en-US"/>
        </w:rPr>
        <w:t xml:space="preserve">inter-band </w:t>
      </w:r>
      <w:r>
        <w:rPr>
          <w:lang w:val="en-US"/>
        </w:rPr>
        <w:t>inter-frequency DLCA, simultaneous reception may be feasible in asynchronous case</w:t>
      </w:r>
      <w:r w:rsidR="00741F24">
        <w:rPr>
          <w:lang w:val="en-US"/>
        </w:rPr>
        <w:t xml:space="preserve"> by using more than one Rx chain</w:t>
      </w:r>
      <w:r>
        <w:rPr>
          <w:lang w:val="en-US"/>
        </w:rPr>
        <w:t>. However, since CA operation is based on synchronicity among CC’s, UE may have to even further reduce its capability compared to synchronous case during HO to support simulta</w:t>
      </w:r>
      <w:r w:rsidR="00E667FD">
        <w:rPr>
          <w:lang w:val="en-US"/>
        </w:rPr>
        <w:t xml:space="preserve">neous reception. </w:t>
      </w:r>
    </w:p>
    <w:p w14:paraId="4CEBD166" w14:textId="338A3A6D" w:rsidR="005B00AD" w:rsidRDefault="005B00AD" w:rsidP="00B777FB">
      <w:pPr>
        <w:rPr>
          <w:lang w:val="en-US"/>
        </w:rPr>
      </w:pPr>
      <w:r>
        <w:rPr>
          <w:lang w:val="en-US"/>
        </w:rPr>
        <w:t xml:space="preserve">Simultaneous </w:t>
      </w:r>
      <w:r w:rsidR="00D35475">
        <w:rPr>
          <w:lang w:val="en-US"/>
        </w:rPr>
        <w:t xml:space="preserve">Rx in </w:t>
      </w:r>
      <w:r w:rsidR="00875F82">
        <w:rPr>
          <w:lang w:val="en-US"/>
        </w:rPr>
        <w:t>intra-band</w:t>
      </w:r>
      <w:r w:rsidR="00D35475">
        <w:rPr>
          <w:lang w:val="en-US"/>
        </w:rPr>
        <w:t xml:space="preserve"> </w:t>
      </w:r>
      <w:r>
        <w:rPr>
          <w:lang w:val="en-US"/>
        </w:rPr>
        <w:t>with single Rx chain</w:t>
      </w:r>
      <w:r w:rsidR="004C6486">
        <w:rPr>
          <w:lang w:val="en-US"/>
        </w:rPr>
        <w:t xml:space="preserve"> </w:t>
      </w:r>
      <w:r w:rsidR="00AD7697">
        <w:rPr>
          <w:lang w:val="en-US"/>
        </w:rPr>
        <w:t xml:space="preserve">may be feasible </w:t>
      </w:r>
      <w:proofErr w:type="gramStart"/>
      <w:r w:rsidR="00AD7697">
        <w:rPr>
          <w:lang w:val="en-US"/>
        </w:rPr>
        <w:t>as long as</w:t>
      </w:r>
      <w:proofErr w:type="gramEnd"/>
      <w:r w:rsidR="00AD7697">
        <w:rPr>
          <w:lang w:val="en-US"/>
        </w:rPr>
        <w:t xml:space="preserve"> the frequency separation between source and target cells is such that it can be covered with a single RF chain</w:t>
      </w:r>
      <w:r w:rsidR="007B7929">
        <w:rPr>
          <w:lang w:val="en-US"/>
        </w:rPr>
        <w:t>. D</w:t>
      </w:r>
      <w:r w:rsidR="00AD7697">
        <w:rPr>
          <w:lang w:val="en-US"/>
        </w:rPr>
        <w:t>ual</w:t>
      </w:r>
      <w:r w:rsidR="007B7929">
        <w:rPr>
          <w:lang w:val="en-US"/>
        </w:rPr>
        <w:t xml:space="preserve"> </w:t>
      </w:r>
      <w:r w:rsidR="00AD7697">
        <w:rPr>
          <w:lang w:val="en-US"/>
        </w:rPr>
        <w:t>baseband processing (FFT, tracking loops)</w:t>
      </w:r>
      <w:r w:rsidR="007B7929">
        <w:rPr>
          <w:lang w:val="en-US"/>
        </w:rPr>
        <w:t xml:space="preserve"> is required</w:t>
      </w:r>
      <w:r w:rsidR="00BD399E">
        <w:rPr>
          <w:lang w:val="en-US"/>
        </w:rPr>
        <w:t xml:space="preserve"> so additional baseband resources can be obtained by reducing number of CA/bands/MIMO layers</w:t>
      </w:r>
      <w:r w:rsidR="007B7929">
        <w:rPr>
          <w:lang w:val="en-US"/>
        </w:rPr>
        <w:t>.</w:t>
      </w:r>
      <w:r w:rsidR="00DC77DC">
        <w:rPr>
          <w:lang w:val="en-US"/>
        </w:rPr>
        <w:t xml:space="preserve"> Simultaneous Rx in intra-band with more than a single Rx chain is FFS. </w:t>
      </w:r>
    </w:p>
    <w:p w14:paraId="4030092B" w14:textId="77777777" w:rsidR="00980093" w:rsidRDefault="00980093" w:rsidP="00980093">
      <w:pPr>
        <w:rPr>
          <w:lang w:val="en-US"/>
        </w:rPr>
      </w:pPr>
      <w:r>
        <w:rPr>
          <w:lang w:val="en-US"/>
        </w:rPr>
        <w:t xml:space="preserve">Same or different BW in source and target cells can be supported. </w:t>
      </w:r>
    </w:p>
    <w:p w14:paraId="1F445980" w14:textId="332953BC" w:rsidR="00B559FA" w:rsidRDefault="00B559FA" w:rsidP="00B777FB">
      <w:pPr>
        <w:rPr>
          <w:lang w:val="en-US"/>
        </w:rPr>
      </w:pPr>
      <w:r>
        <w:rPr>
          <w:lang w:val="en-US"/>
        </w:rPr>
        <w:lastRenderedPageBreak/>
        <w:t xml:space="preserve">Combinations of supported source and target frequencies depend on UE’s CA </w:t>
      </w:r>
      <w:r w:rsidR="00113183">
        <w:rPr>
          <w:lang w:val="en-US"/>
        </w:rPr>
        <w:t xml:space="preserve">band combination </w:t>
      </w:r>
      <w:r>
        <w:rPr>
          <w:lang w:val="en-US"/>
        </w:rPr>
        <w:t xml:space="preserve">capabilities.  </w:t>
      </w:r>
    </w:p>
    <w:p w14:paraId="1225D131" w14:textId="201F685A" w:rsidR="00622D1E" w:rsidRPr="00C53057" w:rsidRDefault="00C53057" w:rsidP="00B777FB">
      <w:pPr>
        <w:rPr>
          <w:b/>
          <w:lang w:val="en-US"/>
        </w:rPr>
      </w:pPr>
      <w:r w:rsidRPr="00C53057">
        <w:rPr>
          <w:b/>
          <w:lang w:val="en-US"/>
        </w:rPr>
        <w:t xml:space="preserve">Observation 1. Simultaneous Rx </w:t>
      </w:r>
      <w:r w:rsidR="00F8140E">
        <w:rPr>
          <w:b/>
          <w:lang w:val="en-US"/>
        </w:rPr>
        <w:t xml:space="preserve">for inter-frequency </w:t>
      </w:r>
      <w:r w:rsidRPr="00C53057">
        <w:rPr>
          <w:b/>
          <w:lang w:val="en-US"/>
        </w:rPr>
        <w:t>is feasible for synchronous and asynchronous cases for a UE supporting inter-band inter-frequency DLCA</w:t>
      </w:r>
      <w:r w:rsidR="005774A4">
        <w:rPr>
          <w:b/>
          <w:lang w:val="en-US"/>
        </w:rPr>
        <w:t xml:space="preserve"> using dual Rx chains</w:t>
      </w:r>
      <w:r w:rsidRPr="00C53057">
        <w:rPr>
          <w:b/>
          <w:lang w:val="en-US"/>
        </w:rPr>
        <w:t>. Simultaneous Rx in intra-band with a single RF chain is possible in some scenarios. Simultaneous Rx in intra-band with more than a single Rx chain is FFS. Same o</w:t>
      </w:r>
      <w:r>
        <w:rPr>
          <w:b/>
          <w:lang w:val="en-US"/>
        </w:rPr>
        <w:t>r</w:t>
      </w:r>
      <w:r w:rsidRPr="00C53057">
        <w:rPr>
          <w:b/>
          <w:lang w:val="en-US"/>
        </w:rPr>
        <w:t xml:space="preserve"> different BW in source/target cells can be supported</w:t>
      </w:r>
      <w:r w:rsidR="005774A4">
        <w:rPr>
          <w:b/>
          <w:lang w:val="en-US"/>
        </w:rPr>
        <w:t xml:space="preserve"> for both intra-band and inter-band scenarios</w:t>
      </w:r>
      <w:r w:rsidRPr="00C53057">
        <w:rPr>
          <w:b/>
          <w:lang w:val="en-US"/>
        </w:rPr>
        <w:t xml:space="preserve">. </w:t>
      </w:r>
    </w:p>
    <w:p w14:paraId="04DD0F05" w14:textId="77777777" w:rsidR="00622D1E" w:rsidRDefault="00622D1E" w:rsidP="00B777FB">
      <w:pPr>
        <w:rPr>
          <w:lang w:val="en-US"/>
        </w:rPr>
      </w:pPr>
    </w:p>
    <w:p w14:paraId="25E7C544" w14:textId="36111012" w:rsidR="005B00AD" w:rsidRDefault="005B00AD" w:rsidP="005B00AD">
      <w:pPr>
        <w:rPr>
          <w:rFonts w:ascii="Arial" w:hAnsi="Arial" w:cs="Arial"/>
          <w:b/>
          <w:i/>
          <w:lang w:val="en-US"/>
        </w:rPr>
      </w:pPr>
      <w:r w:rsidRPr="00B777FB">
        <w:rPr>
          <w:rFonts w:ascii="Arial" w:hAnsi="Arial" w:cs="Arial"/>
          <w:b/>
          <w:i/>
          <w:lang w:val="en-US"/>
        </w:rPr>
        <w:t xml:space="preserve">Simultaneous </w:t>
      </w:r>
      <w:r>
        <w:rPr>
          <w:rFonts w:ascii="Arial" w:hAnsi="Arial" w:cs="Arial"/>
          <w:b/>
          <w:i/>
          <w:lang w:val="en-US"/>
        </w:rPr>
        <w:t>T</w:t>
      </w:r>
      <w:r w:rsidRPr="00B777FB">
        <w:rPr>
          <w:rFonts w:ascii="Arial" w:hAnsi="Arial" w:cs="Arial"/>
          <w:b/>
          <w:i/>
          <w:lang w:val="en-US"/>
        </w:rPr>
        <w:t>x:</w:t>
      </w:r>
    </w:p>
    <w:p w14:paraId="39FE572C" w14:textId="20DD0F94" w:rsidR="00AD7697" w:rsidRDefault="005B00AD" w:rsidP="00000A46">
      <w:pPr>
        <w:rPr>
          <w:lang w:val="en-US"/>
        </w:rPr>
      </w:pPr>
      <w:r>
        <w:rPr>
          <w:lang w:val="en-US"/>
        </w:rPr>
        <w:t>For a UE supporting inter-band ULCA and hence having more than</w:t>
      </w:r>
      <w:r w:rsidR="004C6486">
        <w:rPr>
          <w:lang w:val="en-US"/>
        </w:rPr>
        <w:t xml:space="preserve"> 1Tx chain, simultaneous Tx in inter-band is feasible </w:t>
      </w:r>
      <w:proofErr w:type="gramStart"/>
      <w:r w:rsidR="004C6486">
        <w:rPr>
          <w:lang w:val="en-US"/>
        </w:rPr>
        <w:t>as long as</w:t>
      </w:r>
      <w:proofErr w:type="gramEnd"/>
      <w:r w:rsidR="004C6486">
        <w:rPr>
          <w:lang w:val="en-US"/>
        </w:rPr>
        <w:t xml:space="preserve"> TA difference between source and target </w:t>
      </w:r>
      <w:proofErr w:type="spellStart"/>
      <w:r w:rsidR="004C6486">
        <w:rPr>
          <w:lang w:val="en-US"/>
        </w:rPr>
        <w:t>eNBs</w:t>
      </w:r>
      <w:proofErr w:type="spellEnd"/>
      <w:r w:rsidR="004C6486">
        <w:rPr>
          <w:lang w:val="en-US"/>
        </w:rPr>
        <w:t xml:space="preserve"> are limited </w:t>
      </w:r>
      <w:r w:rsidR="00636C9D">
        <w:rPr>
          <w:lang w:val="en-US"/>
        </w:rPr>
        <w:t>as specified in Section 7.1.2 of TS36.133</w:t>
      </w:r>
      <w:r w:rsidR="004C6486">
        <w:rPr>
          <w:lang w:val="en-US"/>
        </w:rPr>
        <w:t xml:space="preserve">. </w:t>
      </w:r>
    </w:p>
    <w:p w14:paraId="0F0DE944" w14:textId="566D15B5" w:rsidR="00000A46" w:rsidRDefault="004C6486" w:rsidP="00000A46">
      <w:pPr>
        <w:rPr>
          <w:lang w:val="en-US"/>
        </w:rPr>
      </w:pPr>
      <w:r>
        <w:rPr>
          <w:lang w:val="en-US"/>
        </w:rPr>
        <w:t xml:space="preserve">For a UE supporting intra-band ULCA and hence having 1Tx chain, simultaneous </w:t>
      </w:r>
      <w:r w:rsidR="00AD7697">
        <w:rPr>
          <w:lang w:val="en-US"/>
        </w:rPr>
        <w:t>T</w:t>
      </w:r>
      <w:r>
        <w:rPr>
          <w:lang w:val="en-US"/>
        </w:rPr>
        <w:t>x in intra-band synchronous case may be feasible when the source and target cells are in the same TAG</w:t>
      </w:r>
      <w:r w:rsidR="00AD7697">
        <w:rPr>
          <w:lang w:val="en-US"/>
        </w:rPr>
        <w:t xml:space="preserve">. Supporting simultaneous Tx means UE’s “resources” may have to be released to aid HO so UE may need to reduce its capability (e.g., reducing number of CA/bands/MIMO </w:t>
      </w:r>
      <w:proofErr w:type="spellStart"/>
      <w:r w:rsidR="00AD7697">
        <w:rPr>
          <w:lang w:val="en-US"/>
        </w:rPr>
        <w:t>layes</w:t>
      </w:r>
      <w:proofErr w:type="spellEnd"/>
      <w:r w:rsidR="00AD7697">
        <w:rPr>
          <w:lang w:val="en-US"/>
        </w:rPr>
        <w:t xml:space="preserve">) during HO. </w:t>
      </w:r>
    </w:p>
    <w:p w14:paraId="3387AE18" w14:textId="7CD53392" w:rsidR="009C4147" w:rsidRDefault="009C4147" w:rsidP="00000A46">
      <w:pPr>
        <w:rPr>
          <w:lang w:val="en-US"/>
        </w:rPr>
      </w:pPr>
      <w:r>
        <w:rPr>
          <w:lang w:val="en-US"/>
        </w:rPr>
        <w:t xml:space="preserve">Simultaneous Tx </w:t>
      </w:r>
      <w:r w:rsidR="00F11555">
        <w:rPr>
          <w:lang w:val="en-US"/>
        </w:rPr>
        <w:t xml:space="preserve">with 1Tx chain </w:t>
      </w:r>
      <w:r>
        <w:rPr>
          <w:lang w:val="en-US"/>
        </w:rPr>
        <w:t>in i</w:t>
      </w:r>
      <w:r w:rsidR="00634EFA">
        <w:rPr>
          <w:lang w:val="en-US"/>
        </w:rPr>
        <w:t>ntra-band</w:t>
      </w:r>
      <w:r>
        <w:rPr>
          <w:lang w:val="en-US"/>
        </w:rPr>
        <w:t xml:space="preserve"> asynchronous case is not feasible. </w:t>
      </w:r>
    </w:p>
    <w:p w14:paraId="3DB0A328" w14:textId="1A285969" w:rsidR="00634EFA" w:rsidRDefault="009C4147" w:rsidP="00000A46">
      <w:pPr>
        <w:rPr>
          <w:lang w:val="en-US"/>
        </w:rPr>
      </w:pPr>
      <w:r>
        <w:rPr>
          <w:lang w:val="en-US"/>
        </w:rPr>
        <w:t xml:space="preserve">Supporting simultaneous Tx in the same UL subframe </w:t>
      </w:r>
      <w:r w:rsidR="00F11555">
        <w:rPr>
          <w:lang w:val="en-US"/>
        </w:rPr>
        <w:t>can</w:t>
      </w:r>
      <w:r>
        <w:rPr>
          <w:lang w:val="en-US"/>
        </w:rPr>
        <w:t xml:space="preserve"> necessitate power sharing between source and target cell uplinks and may affect UL coverage. TDM transmission to source and target cell may be desired to address this issue. </w:t>
      </w:r>
    </w:p>
    <w:p w14:paraId="7752648D" w14:textId="2EE86ADD" w:rsidR="00636C9D" w:rsidRDefault="00636C9D" w:rsidP="00B559FA">
      <w:pPr>
        <w:rPr>
          <w:lang w:val="en-US"/>
        </w:rPr>
      </w:pPr>
      <w:r>
        <w:rPr>
          <w:lang w:val="en-US"/>
        </w:rPr>
        <w:t>Same or different BW in source and target cells can be supported.</w:t>
      </w:r>
    </w:p>
    <w:p w14:paraId="30F5E0F9" w14:textId="36D08194" w:rsidR="00B559FA" w:rsidRDefault="00B559FA" w:rsidP="00B559FA">
      <w:pPr>
        <w:rPr>
          <w:lang w:val="en-US"/>
        </w:rPr>
      </w:pPr>
      <w:r>
        <w:rPr>
          <w:lang w:val="en-US"/>
        </w:rPr>
        <w:t xml:space="preserve">Combinations of supported source and target frequencies depend on UE’s CA capabilities.  </w:t>
      </w:r>
    </w:p>
    <w:p w14:paraId="7807C92E" w14:textId="47AD0073" w:rsidR="00C53057" w:rsidRPr="00C53057" w:rsidRDefault="00C53057" w:rsidP="00B559FA">
      <w:pPr>
        <w:rPr>
          <w:b/>
          <w:color w:val="000000" w:themeColor="text1"/>
          <w:lang w:val="en-US"/>
        </w:rPr>
      </w:pPr>
      <w:r w:rsidRPr="00C53057">
        <w:rPr>
          <w:b/>
          <w:color w:val="000000" w:themeColor="text1"/>
          <w:lang w:val="en-US"/>
        </w:rPr>
        <w:t xml:space="preserve">Observation 2. Simultaneous Tx in </w:t>
      </w:r>
      <w:r w:rsidR="00F8140E">
        <w:rPr>
          <w:b/>
          <w:color w:val="000000" w:themeColor="text1"/>
          <w:lang w:val="en-US"/>
        </w:rPr>
        <w:t xml:space="preserve">inter-frequency </w:t>
      </w:r>
      <w:r w:rsidRPr="00C53057">
        <w:rPr>
          <w:b/>
          <w:color w:val="000000" w:themeColor="text1"/>
          <w:lang w:val="en-US"/>
        </w:rPr>
        <w:t xml:space="preserve">inter-band is feasible for a UE supporting inter-band ULCA </w:t>
      </w:r>
      <w:proofErr w:type="gramStart"/>
      <w:r w:rsidRPr="00C53057">
        <w:rPr>
          <w:b/>
          <w:color w:val="000000" w:themeColor="text1"/>
          <w:lang w:val="en-US"/>
        </w:rPr>
        <w:t>as long as</w:t>
      </w:r>
      <w:proofErr w:type="gramEnd"/>
      <w:r w:rsidRPr="00C53057">
        <w:rPr>
          <w:b/>
          <w:color w:val="000000" w:themeColor="text1"/>
          <w:lang w:val="en-US"/>
        </w:rPr>
        <w:t xml:space="preserve"> TA difference between source and target </w:t>
      </w:r>
      <w:proofErr w:type="spellStart"/>
      <w:r w:rsidRPr="00C53057">
        <w:rPr>
          <w:b/>
          <w:color w:val="000000" w:themeColor="text1"/>
          <w:lang w:val="en-US"/>
        </w:rPr>
        <w:t>eNBs</w:t>
      </w:r>
      <w:proofErr w:type="spellEnd"/>
      <w:r w:rsidRPr="00C53057">
        <w:rPr>
          <w:b/>
          <w:color w:val="000000" w:themeColor="text1"/>
          <w:lang w:val="en-US"/>
        </w:rPr>
        <w:t xml:space="preserve"> are limited. Simultaneous Tx in intra-band synchronous may be feasible when source/target cells are in the same TAG. Simultaneous Tx in intra-band asynchronous is not feasible. Simultaneous Tx to source and target cells requires power sharing and may impact UL coverage. Same or difference BW in source/target cells can be supported. </w:t>
      </w:r>
    </w:p>
    <w:p w14:paraId="20086648" w14:textId="77777777" w:rsidR="00F11555" w:rsidRDefault="00F11555" w:rsidP="00F11555">
      <w:pPr>
        <w:rPr>
          <w:rFonts w:ascii="Arial" w:hAnsi="Arial" w:cs="Arial"/>
          <w:b/>
          <w:sz w:val="24"/>
          <w:lang w:val="en-US"/>
        </w:rPr>
      </w:pPr>
    </w:p>
    <w:p w14:paraId="16E81876" w14:textId="7B239B43" w:rsidR="00F11555" w:rsidRDefault="00F11555" w:rsidP="00F11555">
      <w:pPr>
        <w:rPr>
          <w:rFonts w:ascii="Arial" w:hAnsi="Arial" w:cs="Arial"/>
          <w:b/>
          <w:sz w:val="24"/>
          <w:lang w:val="en-US"/>
        </w:rPr>
      </w:pPr>
      <w:r>
        <w:rPr>
          <w:rFonts w:ascii="Arial" w:hAnsi="Arial" w:cs="Arial"/>
          <w:b/>
          <w:sz w:val="24"/>
          <w:lang w:val="en-US"/>
        </w:rPr>
        <w:t>Intra-frequency:</w:t>
      </w:r>
    </w:p>
    <w:p w14:paraId="60FF164C" w14:textId="77777777" w:rsidR="00F11555" w:rsidRDefault="00F11555" w:rsidP="00F11555">
      <w:pPr>
        <w:rPr>
          <w:rFonts w:ascii="Arial" w:hAnsi="Arial" w:cs="Arial"/>
          <w:b/>
          <w:i/>
          <w:lang w:val="en-US"/>
        </w:rPr>
      </w:pPr>
      <w:r w:rsidRPr="00B777FB">
        <w:rPr>
          <w:rFonts w:ascii="Arial" w:hAnsi="Arial" w:cs="Arial"/>
          <w:b/>
          <w:i/>
          <w:lang w:val="en-US"/>
        </w:rPr>
        <w:t>Simultaneous Rx:</w:t>
      </w:r>
    </w:p>
    <w:p w14:paraId="5F19D16A" w14:textId="0B3C2B87" w:rsidR="00C86966" w:rsidRDefault="006B5135" w:rsidP="00000A46">
      <w:pPr>
        <w:rPr>
          <w:lang w:val="en-US"/>
        </w:rPr>
      </w:pPr>
      <w:r>
        <w:rPr>
          <w:lang w:val="en-US"/>
        </w:rPr>
        <w:t>In synchronous case, it is feasible to support simultaneous Rx by either sharing a single R</w:t>
      </w:r>
      <w:r w:rsidR="005E1A42">
        <w:rPr>
          <w:lang w:val="en-US"/>
        </w:rPr>
        <w:t>x</w:t>
      </w:r>
      <w:r>
        <w:rPr>
          <w:lang w:val="en-US"/>
        </w:rPr>
        <w:t xml:space="preserve"> chain or allocating separate R</w:t>
      </w:r>
      <w:r w:rsidR="005E1A42">
        <w:rPr>
          <w:lang w:val="en-US"/>
        </w:rPr>
        <w:t>x</w:t>
      </w:r>
      <w:r>
        <w:rPr>
          <w:lang w:val="en-US"/>
        </w:rPr>
        <w:t xml:space="preserve"> chains</w:t>
      </w:r>
      <w:r w:rsidR="005E1A42">
        <w:rPr>
          <w:lang w:val="en-US"/>
        </w:rPr>
        <w:t xml:space="preserve"> for source and target cells. In case of single Rx chain, source and target cell BW must be the same and dual FFT and baseband processing is needed</w:t>
      </w:r>
      <w:r w:rsidR="005774A4">
        <w:rPr>
          <w:lang w:val="en-US"/>
        </w:rPr>
        <w:t xml:space="preserve"> </w:t>
      </w:r>
      <w:r w:rsidR="005774A4">
        <w:rPr>
          <w:lang w:val="en-US"/>
        </w:rPr>
        <w:t>so additional baseband resources can be obtained by reducing number of CA/bands/MIMO layers</w:t>
      </w:r>
      <w:r w:rsidR="005E1A42">
        <w:rPr>
          <w:lang w:val="en-US"/>
        </w:rPr>
        <w:t xml:space="preserve">. </w:t>
      </w:r>
    </w:p>
    <w:p w14:paraId="18FABDE1" w14:textId="0FFB3C70" w:rsidR="00F11555" w:rsidRDefault="005E1A42" w:rsidP="00000A46">
      <w:pPr>
        <w:rPr>
          <w:lang w:val="en-US"/>
        </w:rPr>
      </w:pPr>
      <w:r>
        <w:rPr>
          <w:lang w:val="en-US"/>
        </w:rPr>
        <w:t>In case of separate Rx chains, UE’s “baseband and RF resources” may have to be released to aid HO so UE may need to reduce its capability (</w:t>
      </w:r>
      <w:proofErr w:type="spellStart"/>
      <w:proofErr w:type="gramStart"/>
      <w:r>
        <w:rPr>
          <w:lang w:val="en-US"/>
        </w:rPr>
        <w:t>e.g</w:t>
      </w:r>
      <w:proofErr w:type="spellEnd"/>
      <w:r>
        <w:rPr>
          <w:lang w:val="en-US"/>
        </w:rPr>
        <w:t>,.</w:t>
      </w:r>
      <w:proofErr w:type="gramEnd"/>
      <w:r>
        <w:rPr>
          <w:lang w:val="en-US"/>
        </w:rPr>
        <w:t xml:space="preserve"> reducing number of CA/bands/MIMO layers) during HO. </w:t>
      </w:r>
    </w:p>
    <w:p w14:paraId="558D90EF" w14:textId="44E619F2" w:rsidR="00E340F4" w:rsidRDefault="00E340F4" w:rsidP="00000A46">
      <w:pPr>
        <w:rPr>
          <w:lang w:val="en-US"/>
        </w:rPr>
      </w:pPr>
      <w:r>
        <w:rPr>
          <w:lang w:val="en-US"/>
        </w:rPr>
        <w:t xml:space="preserve">In asynchronous case, cross-interference between source and target cells </w:t>
      </w:r>
      <w:r w:rsidR="001B7EF9">
        <w:rPr>
          <w:lang w:val="en-US"/>
        </w:rPr>
        <w:t>is higher</w:t>
      </w:r>
      <w:r w:rsidR="003136B8">
        <w:rPr>
          <w:lang w:val="en-US"/>
        </w:rPr>
        <w:t>.</w:t>
      </w:r>
      <w:r w:rsidR="007C529E">
        <w:rPr>
          <w:lang w:val="en-US"/>
        </w:rPr>
        <w:t xml:space="preserve"> </w:t>
      </w:r>
      <w:r w:rsidR="003136B8">
        <w:rPr>
          <w:lang w:val="en-US"/>
        </w:rPr>
        <w:t xml:space="preserve">Like synchronous case, it may be feasible to support simultaneous Rx with single or separate Rx chains. </w:t>
      </w:r>
    </w:p>
    <w:p w14:paraId="5E4EB534" w14:textId="77777777" w:rsidR="00F8140E" w:rsidRDefault="00942503" w:rsidP="00000A46">
      <w:pPr>
        <w:rPr>
          <w:lang w:val="en-US"/>
        </w:rPr>
      </w:pPr>
      <w:r>
        <w:rPr>
          <w:lang w:val="en-US"/>
        </w:rPr>
        <w:t>Avoiding collision of PDSCH allocation (in time/freq</w:t>
      </w:r>
      <w:r w:rsidR="000A140C">
        <w:rPr>
          <w:lang w:val="en-US"/>
        </w:rPr>
        <w:t>uency</w:t>
      </w:r>
      <w:r>
        <w:rPr>
          <w:lang w:val="en-US"/>
        </w:rPr>
        <w:t xml:space="preserve">) between source and target cells is desired to mitigate interference. Moreover, to support simultaneous PDSCH scheduling on source and target cells, </w:t>
      </w:r>
      <w:r w:rsidR="001B7EF9">
        <w:rPr>
          <w:lang w:val="en-US"/>
        </w:rPr>
        <w:t>network needs to infer proper CQI of target cell based on CQI of source cell plus other metrics (e.g., RSRP difference between source and target cells).</w:t>
      </w:r>
    </w:p>
    <w:p w14:paraId="6D4FCF0E" w14:textId="4E73568B" w:rsidR="00372411" w:rsidRPr="00372411" w:rsidRDefault="00F8140E" w:rsidP="00372411">
      <w:pPr>
        <w:rPr>
          <w:b/>
          <w:lang w:val="en-US"/>
        </w:rPr>
      </w:pPr>
      <w:r w:rsidRPr="00372411">
        <w:rPr>
          <w:b/>
          <w:lang w:val="en-US"/>
        </w:rPr>
        <w:t>Observation 3</w:t>
      </w:r>
      <w:r w:rsidR="00372411" w:rsidRPr="00372411">
        <w:rPr>
          <w:b/>
          <w:lang w:val="en-US"/>
        </w:rPr>
        <w:t xml:space="preserve">. Simultaneous Rx for intra-frequency synchronous and asynchronous cases is feasible by either sharing a single Rx chain or allocating separate Rx chains for source and target cells. In case of single Rx chain, source and target cell BW must be the same and dual FFT and baseband processing is needed. </w:t>
      </w:r>
    </w:p>
    <w:p w14:paraId="1EE21A66" w14:textId="024A0934" w:rsidR="00942503" w:rsidRDefault="00942503" w:rsidP="00000A46">
      <w:pPr>
        <w:rPr>
          <w:lang w:val="en-US"/>
        </w:rPr>
      </w:pPr>
    </w:p>
    <w:p w14:paraId="3230EFC6" w14:textId="0602D943" w:rsidR="00B75F05" w:rsidRDefault="00B75F05" w:rsidP="00B75F05">
      <w:pPr>
        <w:rPr>
          <w:rFonts w:ascii="Arial" w:hAnsi="Arial" w:cs="Arial"/>
          <w:b/>
          <w:i/>
          <w:lang w:val="en-US"/>
        </w:rPr>
      </w:pPr>
      <w:r w:rsidRPr="00B777FB">
        <w:rPr>
          <w:rFonts w:ascii="Arial" w:hAnsi="Arial" w:cs="Arial"/>
          <w:b/>
          <w:i/>
          <w:lang w:val="en-US"/>
        </w:rPr>
        <w:t xml:space="preserve">Simultaneous </w:t>
      </w:r>
      <w:r>
        <w:rPr>
          <w:rFonts w:ascii="Arial" w:hAnsi="Arial" w:cs="Arial"/>
          <w:b/>
          <w:i/>
          <w:lang w:val="en-US"/>
        </w:rPr>
        <w:t>T</w:t>
      </w:r>
      <w:r w:rsidRPr="00B777FB">
        <w:rPr>
          <w:rFonts w:ascii="Arial" w:hAnsi="Arial" w:cs="Arial"/>
          <w:b/>
          <w:i/>
          <w:lang w:val="en-US"/>
        </w:rPr>
        <w:t>x:</w:t>
      </w:r>
    </w:p>
    <w:p w14:paraId="364FE5D5" w14:textId="21E41164" w:rsidR="00B75F05" w:rsidRDefault="00B75F05" w:rsidP="00B75F05">
      <w:pPr>
        <w:rPr>
          <w:lang w:val="en-US"/>
        </w:rPr>
      </w:pPr>
      <w:r>
        <w:rPr>
          <w:lang w:val="en-US"/>
        </w:rPr>
        <w:lastRenderedPageBreak/>
        <w:t>In synchrono</w:t>
      </w:r>
      <w:r w:rsidR="000436BD">
        <w:rPr>
          <w:lang w:val="en-US"/>
        </w:rPr>
        <w:t>us case, it is feasible to support simultaneous Tx by either sharing a single Tx or separate Tx chains</w:t>
      </w:r>
      <w:r w:rsidR="00FC67B3">
        <w:rPr>
          <w:lang w:val="en-US"/>
        </w:rPr>
        <w:t xml:space="preserve"> </w:t>
      </w:r>
      <w:proofErr w:type="gramStart"/>
      <w:r w:rsidR="00FC67B3">
        <w:rPr>
          <w:lang w:val="en-US"/>
        </w:rPr>
        <w:t>as long as</w:t>
      </w:r>
      <w:proofErr w:type="gramEnd"/>
      <w:r w:rsidR="00FC67B3">
        <w:rPr>
          <w:lang w:val="en-US"/>
        </w:rPr>
        <w:t xml:space="preserve"> PRB resource allocation on source and target cells are </w:t>
      </w:r>
      <w:proofErr w:type="spellStart"/>
      <w:r w:rsidR="00FC67B3">
        <w:rPr>
          <w:lang w:val="en-US"/>
        </w:rPr>
        <w:t>FDM’ed</w:t>
      </w:r>
      <w:proofErr w:type="spellEnd"/>
      <w:r w:rsidR="000436BD">
        <w:rPr>
          <w:lang w:val="en-US"/>
        </w:rPr>
        <w:t>. For single Tx scenario, source and target cells should be in the same TAG</w:t>
      </w:r>
      <w:r w:rsidR="00E24C6E">
        <w:rPr>
          <w:lang w:val="en-US"/>
        </w:rPr>
        <w:t xml:space="preserve">. </w:t>
      </w:r>
      <w:r w:rsidR="000436BD">
        <w:rPr>
          <w:lang w:val="en-US"/>
        </w:rPr>
        <w:t xml:space="preserve">With separate Tx chains, limitations on TAG can be relaxed. </w:t>
      </w:r>
    </w:p>
    <w:p w14:paraId="4362FAC1" w14:textId="77777777" w:rsidR="000436BD" w:rsidRDefault="000436BD" w:rsidP="000436BD">
      <w:pPr>
        <w:rPr>
          <w:lang w:val="en-US"/>
        </w:rPr>
      </w:pPr>
      <w:r>
        <w:rPr>
          <w:lang w:val="en-US"/>
        </w:rPr>
        <w:t xml:space="preserve">Supporting simultaneous Tx in the same UL subframe can necessitate power sharing between source and target cell uplinks and may affect UL coverage. TDM transmission to source and target cell may be desired to address this issue. </w:t>
      </w:r>
    </w:p>
    <w:p w14:paraId="398BCDCD" w14:textId="1895AAA0" w:rsidR="000436BD" w:rsidRDefault="00A950C6" w:rsidP="00B75F05">
      <w:pPr>
        <w:rPr>
          <w:lang w:val="en-US"/>
        </w:rPr>
      </w:pPr>
      <w:r>
        <w:rPr>
          <w:lang w:val="en-US"/>
        </w:rPr>
        <w:t>In asynchronous case, it is not feasible to support simultaneous Tx using a single Tx as UE cannot support heterogenous TA’s. Simulta</w:t>
      </w:r>
      <w:r w:rsidR="005B26FD">
        <w:rPr>
          <w:lang w:val="en-US"/>
        </w:rPr>
        <w:t>neous asynchronous Tx also creates self-interferen</w:t>
      </w:r>
      <w:r w:rsidR="007C529E">
        <w:rPr>
          <w:lang w:val="en-US"/>
        </w:rPr>
        <w:t>c</w:t>
      </w:r>
      <w:r w:rsidR="005B26FD">
        <w:rPr>
          <w:lang w:val="en-US"/>
        </w:rPr>
        <w:t>e.</w:t>
      </w:r>
    </w:p>
    <w:p w14:paraId="7E2E899E" w14:textId="77777777" w:rsidR="00172B4B" w:rsidRPr="00172B4B" w:rsidRDefault="00172B4B" w:rsidP="00172B4B">
      <w:pPr>
        <w:rPr>
          <w:b/>
          <w:lang w:val="en-US"/>
        </w:rPr>
      </w:pPr>
      <w:r w:rsidRPr="00172B4B">
        <w:rPr>
          <w:b/>
          <w:lang w:val="en-US"/>
        </w:rPr>
        <w:t xml:space="preserve">Observation 4. Simultaneous Tx for intra-frequency synchronous case is feasible by either sharing a single Tx or separate Tx chains </w:t>
      </w:r>
      <w:proofErr w:type="gramStart"/>
      <w:r w:rsidRPr="00172B4B">
        <w:rPr>
          <w:b/>
          <w:lang w:val="en-US"/>
        </w:rPr>
        <w:t>as long as</w:t>
      </w:r>
      <w:proofErr w:type="gramEnd"/>
      <w:r w:rsidRPr="00172B4B">
        <w:rPr>
          <w:b/>
          <w:lang w:val="en-US"/>
        </w:rPr>
        <w:t xml:space="preserve"> PRB resource allocation on source and target cells are </w:t>
      </w:r>
      <w:proofErr w:type="spellStart"/>
      <w:r w:rsidRPr="00172B4B">
        <w:rPr>
          <w:b/>
          <w:lang w:val="en-US"/>
        </w:rPr>
        <w:t>FDM’ed</w:t>
      </w:r>
      <w:proofErr w:type="spellEnd"/>
      <w:r w:rsidRPr="00172B4B">
        <w:rPr>
          <w:b/>
          <w:lang w:val="en-US"/>
        </w:rPr>
        <w:t>. For single Tx scenario, source and target cells should be in the same TAG. With separate Tx chains, limitations on TAG can be relaxed. In asynchronous case, it is not feasible to support simultaneous Tx using a single Tx as UE cannot support heterogenous TA’s. Simultaneous asynchronous Tx also creates self-interference.</w:t>
      </w:r>
    </w:p>
    <w:p w14:paraId="40BF81A9" w14:textId="7A67E0F8" w:rsidR="00172B4B" w:rsidRDefault="00172B4B" w:rsidP="00B75F05">
      <w:pPr>
        <w:rPr>
          <w:lang w:val="en-US"/>
        </w:rPr>
      </w:pPr>
    </w:p>
    <w:p w14:paraId="23AE4972" w14:textId="28063086" w:rsidR="009D2AA0" w:rsidRDefault="002D1E2E" w:rsidP="002D1E2E">
      <w:pPr>
        <w:pStyle w:val="Heading1"/>
        <w:rPr>
          <w:lang w:val="en-US"/>
        </w:rPr>
      </w:pPr>
      <w:r>
        <w:rPr>
          <w:lang w:val="en-US"/>
        </w:rPr>
        <w:t>Discussion on Question#2</w:t>
      </w:r>
    </w:p>
    <w:p w14:paraId="656A89C3" w14:textId="1B1F9245" w:rsidR="000A5D65" w:rsidRDefault="000A5D65" w:rsidP="000A5D65">
      <w:pPr>
        <w:rPr>
          <w:lang w:val="en-US"/>
        </w:rPr>
      </w:pPr>
      <w:r>
        <w:rPr>
          <w:lang w:val="en-US"/>
        </w:rPr>
        <w:t xml:space="preserve">Requirements in 5.1.2.1.2 of TS 36.133 may serve as a starting point for Rel-16 LTE </w:t>
      </w:r>
      <w:proofErr w:type="spellStart"/>
      <w:r>
        <w:rPr>
          <w:lang w:val="en-US"/>
        </w:rPr>
        <w:t>feMob</w:t>
      </w:r>
      <w:proofErr w:type="spellEnd"/>
      <w:r>
        <w:rPr>
          <w:lang w:val="en-US"/>
        </w:rPr>
        <w:t xml:space="preserve">. However, it is noted that existing requirements for normal HO, RACH-less HO, make-before-break (MBB) HO, and combination of RACH-less and MBB HO are all defined assuming </w:t>
      </w:r>
      <w:r w:rsidRPr="000A5D65">
        <w:t xml:space="preserve">no simultaneous reception or transmission with source and target cells during HO. </w:t>
      </w:r>
      <w:r>
        <w:t>Furthermore, for MBB HO or combination of RACH-less and MBB HO</w:t>
      </w:r>
      <w:r>
        <w:rPr>
          <w:lang w:val="en-US"/>
        </w:rPr>
        <w:t xml:space="preserve">, same </w:t>
      </w:r>
      <w:r w:rsidR="00AD7697">
        <w:rPr>
          <w:lang w:val="en-US"/>
        </w:rPr>
        <w:t>BW</w:t>
      </w:r>
      <w:r w:rsidR="00C3070B">
        <w:rPr>
          <w:lang w:val="en-US"/>
        </w:rPr>
        <w:t xml:space="preserve"> of source and target cells are assumed. Depending on the outcome of discussions in RAN4, a shorter interruption requirement may be introduced in Rel-16 LTE </w:t>
      </w:r>
      <w:proofErr w:type="spellStart"/>
      <w:r w:rsidR="00C3070B">
        <w:rPr>
          <w:lang w:val="en-US"/>
        </w:rPr>
        <w:t>feMob</w:t>
      </w:r>
      <w:proofErr w:type="spellEnd"/>
      <w:r w:rsidR="00C3070B">
        <w:rPr>
          <w:lang w:val="en-US"/>
        </w:rPr>
        <w:t xml:space="preserve"> for some scenarios when simultaneous Rx/Tx is agreed to be feasible.</w:t>
      </w:r>
      <w:r w:rsidR="00FA28E6">
        <w:rPr>
          <w:lang w:val="en-US"/>
        </w:rPr>
        <w:t xml:space="preserve"> It is noted that upper layer (L2, L3) stack interruptions are not considered at all in these requirements. </w:t>
      </w:r>
    </w:p>
    <w:p w14:paraId="76F5AB80" w14:textId="2BC78D90" w:rsidR="00C07C1F" w:rsidRPr="00172B4B" w:rsidRDefault="00172B4B" w:rsidP="000A5D65">
      <w:pPr>
        <w:rPr>
          <w:b/>
          <w:lang w:val="en-US"/>
        </w:rPr>
      </w:pPr>
      <w:r w:rsidRPr="00172B4B">
        <w:rPr>
          <w:b/>
          <w:lang w:val="en-US"/>
        </w:rPr>
        <w:t xml:space="preserve">Observation 5. Requirements in 5.1.2.1.2 of TS 36.133 may serve as a starting point for Rel-16 LTE </w:t>
      </w:r>
      <w:proofErr w:type="spellStart"/>
      <w:r w:rsidRPr="00172B4B">
        <w:rPr>
          <w:b/>
          <w:lang w:val="en-US"/>
        </w:rPr>
        <w:t>feMob</w:t>
      </w:r>
      <w:proofErr w:type="spellEnd"/>
      <w:r w:rsidRPr="00172B4B">
        <w:rPr>
          <w:b/>
          <w:lang w:val="en-US"/>
        </w:rPr>
        <w:t xml:space="preserve">. However, these requirements are all defined assuming </w:t>
      </w:r>
      <w:r w:rsidRPr="00172B4B">
        <w:rPr>
          <w:b/>
        </w:rPr>
        <w:t>no simultaneous reception or transmission with source and target cells during HO.</w:t>
      </w:r>
      <w:r w:rsidR="00FA28E6">
        <w:rPr>
          <w:b/>
        </w:rPr>
        <w:t xml:space="preserve"> Any layer-2 and layer-3 configuration and switching delays are not considered in these requirements.</w:t>
      </w:r>
    </w:p>
    <w:p w14:paraId="05109B46" w14:textId="1F8C65E5" w:rsidR="00F2107A" w:rsidRDefault="0032488E" w:rsidP="005D6C7D">
      <w:pPr>
        <w:pStyle w:val="Heading1"/>
        <w:rPr>
          <w:lang w:val="en-US"/>
        </w:rPr>
      </w:pPr>
      <w:r>
        <w:rPr>
          <w:lang w:val="en-US"/>
        </w:rPr>
        <w:t>Con</w:t>
      </w:r>
      <w:r w:rsidR="00F2107A">
        <w:rPr>
          <w:lang w:val="en-US"/>
        </w:rPr>
        <w:t>clusions</w:t>
      </w:r>
    </w:p>
    <w:p w14:paraId="64504C61" w14:textId="77777777" w:rsidR="00BA0913" w:rsidRPr="00C53057" w:rsidRDefault="00BA0913" w:rsidP="00BA0913">
      <w:pPr>
        <w:rPr>
          <w:b/>
          <w:lang w:val="en-US"/>
        </w:rPr>
      </w:pPr>
      <w:r w:rsidRPr="00C53057">
        <w:rPr>
          <w:b/>
          <w:lang w:val="en-US"/>
        </w:rPr>
        <w:t xml:space="preserve">Observation 1. Simultaneous Rx </w:t>
      </w:r>
      <w:r>
        <w:rPr>
          <w:b/>
          <w:lang w:val="en-US"/>
        </w:rPr>
        <w:t xml:space="preserve">for inter-frequency </w:t>
      </w:r>
      <w:r w:rsidRPr="00C53057">
        <w:rPr>
          <w:b/>
          <w:lang w:val="en-US"/>
        </w:rPr>
        <w:t>is feasible for synchronous and asynchronous cases for a UE supporting inter-band inter-frequency DLCA</w:t>
      </w:r>
      <w:r>
        <w:rPr>
          <w:b/>
          <w:lang w:val="en-US"/>
        </w:rPr>
        <w:t xml:space="preserve"> using dual Rx chains</w:t>
      </w:r>
      <w:r w:rsidRPr="00C53057">
        <w:rPr>
          <w:b/>
          <w:lang w:val="en-US"/>
        </w:rPr>
        <w:t>. Simultaneous Rx in intra-band with a single RF chain is possible in some scenarios. Simultaneous Rx in intra-band with more than a single Rx chain is FFS. Same o</w:t>
      </w:r>
      <w:r>
        <w:rPr>
          <w:b/>
          <w:lang w:val="en-US"/>
        </w:rPr>
        <w:t>r</w:t>
      </w:r>
      <w:r w:rsidRPr="00C53057">
        <w:rPr>
          <w:b/>
          <w:lang w:val="en-US"/>
        </w:rPr>
        <w:t xml:space="preserve"> different BW in source/target cells can be supported</w:t>
      </w:r>
      <w:r>
        <w:rPr>
          <w:b/>
          <w:lang w:val="en-US"/>
        </w:rPr>
        <w:t xml:space="preserve"> for both intra-band and inter-band scenarios</w:t>
      </w:r>
      <w:r w:rsidRPr="00C53057">
        <w:rPr>
          <w:b/>
          <w:lang w:val="en-US"/>
        </w:rPr>
        <w:t xml:space="preserve">. </w:t>
      </w:r>
    </w:p>
    <w:p w14:paraId="323402FD" w14:textId="1926D723" w:rsidR="00172B4B" w:rsidRPr="00172B4B" w:rsidRDefault="00172B4B" w:rsidP="00172B4B">
      <w:pPr>
        <w:rPr>
          <w:b/>
          <w:color w:val="000000" w:themeColor="text1"/>
          <w:lang w:val="en-US"/>
        </w:rPr>
      </w:pPr>
      <w:r w:rsidRPr="00C53057">
        <w:rPr>
          <w:b/>
          <w:color w:val="000000" w:themeColor="text1"/>
          <w:lang w:val="en-US"/>
        </w:rPr>
        <w:t xml:space="preserve">Observation 2. Simultaneous Tx in </w:t>
      </w:r>
      <w:r>
        <w:rPr>
          <w:b/>
          <w:color w:val="000000" w:themeColor="text1"/>
          <w:lang w:val="en-US"/>
        </w:rPr>
        <w:t xml:space="preserve">inter-frequency </w:t>
      </w:r>
      <w:r w:rsidRPr="00C53057">
        <w:rPr>
          <w:b/>
          <w:color w:val="000000" w:themeColor="text1"/>
          <w:lang w:val="en-US"/>
        </w:rPr>
        <w:t xml:space="preserve">inter-band is feasible for a UE supporting inter-band ULCA </w:t>
      </w:r>
      <w:proofErr w:type="gramStart"/>
      <w:r w:rsidRPr="00C53057">
        <w:rPr>
          <w:b/>
          <w:color w:val="000000" w:themeColor="text1"/>
          <w:lang w:val="en-US"/>
        </w:rPr>
        <w:t>as long as</w:t>
      </w:r>
      <w:proofErr w:type="gramEnd"/>
      <w:r w:rsidRPr="00C53057">
        <w:rPr>
          <w:b/>
          <w:color w:val="000000" w:themeColor="text1"/>
          <w:lang w:val="en-US"/>
        </w:rPr>
        <w:t xml:space="preserve"> TA difference between source and target </w:t>
      </w:r>
      <w:proofErr w:type="spellStart"/>
      <w:r w:rsidRPr="00C53057">
        <w:rPr>
          <w:b/>
          <w:color w:val="000000" w:themeColor="text1"/>
          <w:lang w:val="en-US"/>
        </w:rPr>
        <w:t>eNBs</w:t>
      </w:r>
      <w:proofErr w:type="spellEnd"/>
      <w:r w:rsidRPr="00C53057">
        <w:rPr>
          <w:b/>
          <w:color w:val="000000" w:themeColor="text1"/>
          <w:lang w:val="en-US"/>
        </w:rPr>
        <w:t xml:space="preserve"> are limited. Simultaneous Tx in intra-band synchronous may be feasible when source/target cells are in the same TAG. Simultaneous Tx in intra-band asynchronous is not feasible. Simultaneous Tx to source and target cells requires power sharing and may impact UL coverage. Same or difference BW in source/target cells can be supported. </w:t>
      </w:r>
    </w:p>
    <w:p w14:paraId="34C7FCBA" w14:textId="19A38BB9" w:rsidR="00172B4B" w:rsidRPr="00172B4B" w:rsidRDefault="00172B4B" w:rsidP="00172B4B">
      <w:pPr>
        <w:rPr>
          <w:b/>
          <w:lang w:val="en-US"/>
        </w:rPr>
      </w:pPr>
      <w:r w:rsidRPr="00372411">
        <w:rPr>
          <w:b/>
          <w:lang w:val="en-US"/>
        </w:rPr>
        <w:t xml:space="preserve">Observation 3. Simultaneous Rx for intra-frequency synchronous and asynchronous cases is feasible by either sharing a single Rx chain or allocating separate Rx chains for source and target cells. In case of single Rx chain, source and target cell BW must be the same and dual FFT and baseband processing is needed. </w:t>
      </w:r>
    </w:p>
    <w:p w14:paraId="54E356EC" w14:textId="235EE7C2" w:rsidR="00172B4B" w:rsidRPr="00172B4B" w:rsidRDefault="00172B4B" w:rsidP="00172B4B">
      <w:pPr>
        <w:rPr>
          <w:b/>
          <w:lang w:val="en-US"/>
        </w:rPr>
      </w:pPr>
      <w:r w:rsidRPr="00172B4B">
        <w:rPr>
          <w:b/>
          <w:lang w:val="en-US"/>
        </w:rPr>
        <w:t xml:space="preserve">Observation 4. Simultaneous Tx for intra-frequency synchronous case is feasible by either sharing a single Tx or separate Tx chains </w:t>
      </w:r>
      <w:proofErr w:type="gramStart"/>
      <w:r w:rsidRPr="00172B4B">
        <w:rPr>
          <w:b/>
          <w:lang w:val="en-US"/>
        </w:rPr>
        <w:t>as long as</w:t>
      </w:r>
      <w:proofErr w:type="gramEnd"/>
      <w:r w:rsidRPr="00172B4B">
        <w:rPr>
          <w:b/>
          <w:lang w:val="en-US"/>
        </w:rPr>
        <w:t xml:space="preserve"> PRB resource allocation on source and target cells are </w:t>
      </w:r>
      <w:proofErr w:type="spellStart"/>
      <w:r w:rsidRPr="00172B4B">
        <w:rPr>
          <w:b/>
          <w:lang w:val="en-US"/>
        </w:rPr>
        <w:t>FDM’ed</w:t>
      </w:r>
      <w:proofErr w:type="spellEnd"/>
      <w:r w:rsidRPr="00172B4B">
        <w:rPr>
          <w:b/>
          <w:lang w:val="en-US"/>
        </w:rPr>
        <w:t>. For single Tx scenario, source and target cells should be in the same TAG. With separate Tx chains, limitations on TAG can be relaxed. In asynchronous case, it is not feasible to support simultaneous Tx using a single Tx as UE cannot support heterogenous TA’s. Simultaneous asynchronous Tx also creates self-interference.</w:t>
      </w:r>
    </w:p>
    <w:p w14:paraId="7897E7D6" w14:textId="77777777" w:rsidR="00BA0913" w:rsidRPr="00172B4B" w:rsidRDefault="00172B4B" w:rsidP="00BA0913">
      <w:pPr>
        <w:rPr>
          <w:b/>
          <w:lang w:val="en-US"/>
        </w:rPr>
      </w:pPr>
      <w:r w:rsidRPr="00172B4B">
        <w:rPr>
          <w:b/>
          <w:lang w:val="en-US"/>
        </w:rPr>
        <w:t xml:space="preserve">Observation 5. Requirements in 5.1.2.1.2 of TS 36.133 may serve as a starting point for Rel-16 LTE </w:t>
      </w:r>
      <w:proofErr w:type="spellStart"/>
      <w:r w:rsidRPr="00172B4B">
        <w:rPr>
          <w:b/>
          <w:lang w:val="en-US"/>
        </w:rPr>
        <w:t>feMob</w:t>
      </w:r>
      <w:proofErr w:type="spellEnd"/>
      <w:r w:rsidRPr="00172B4B">
        <w:rPr>
          <w:b/>
          <w:lang w:val="en-US"/>
        </w:rPr>
        <w:t xml:space="preserve">. However, these requirements are all defined assuming </w:t>
      </w:r>
      <w:r w:rsidRPr="00172B4B">
        <w:rPr>
          <w:b/>
        </w:rPr>
        <w:t xml:space="preserve">no simultaneous reception or transmission with source </w:t>
      </w:r>
      <w:r w:rsidRPr="00172B4B">
        <w:rPr>
          <w:b/>
        </w:rPr>
        <w:lastRenderedPageBreak/>
        <w:t>and target cells during HO.</w:t>
      </w:r>
      <w:r w:rsidR="00BA0913">
        <w:rPr>
          <w:b/>
        </w:rPr>
        <w:t xml:space="preserve"> </w:t>
      </w:r>
      <w:r w:rsidR="00BA0913">
        <w:rPr>
          <w:b/>
        </w:rPr>
        <w:t>Any layer-2 and layer-3 configuration and switching delays are not considered in these requirements.</w:t>
      </w:r>
    </w:p>
    <w:p w14:paraId="622B50B4" w14:textId="77777777" w:rsidR="005201B4" w:rsidRPr="00BA0913" w:rsidRDefault="005201B4" w:rsidP="00766E67">
      <w:bookmarkStart w:id="0" w:name="_GoBack"/>
      <w:bookmarkEnd w:id="0"/>
    </w:p>
    <w:p w14:paraId="0C633F9D" w14:textId="77777777" w:rsidR="00797CE5" w:rsidRDefault="00797CE5" w:rsidP="006050F7">
      <w:pPr>
        <w:pStyle w:val="Heading1"/>
        <w:numPr>
          <w:ilvl w:val="0"/>
          <w:numId w:val="0"/>
        </w:numPr>
        <w:rPr>
          <w:lang w:val="en-US"/>
        </w:rPr>
      </w:pPr>
      <w:r>
        <w:rPr>
          <w:lang w:val="en-US"/>
        </w:rPr>
        <w:t>References</w:t>
      </w:r>
    </w:p>
    <w:p w14:paraId="42C8D945" w14:textId="06D8D13A" w:rsidR="00527277" w:rsidRDefault="00E7044A" w:rsidP="00797CE5">
      <w:r>
        <w:t>[1] R2-1815706</w:t>
      </w:r>
    </w:p>
    <w:p w14:paraId="46DF4E79" w14:textId="499826C5" w:rsidR="00942A6C" w:rsidRDefault="00942A6C" w:rsidP="00797CE5">
      <w:r>
        <w:t>[2] R1-1814411</w:t>
      </w:r>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C7D57" w14:textId="77777777" w:rsidR="002B5C09" w:rsidRDefault="002B5C09">
      <w:r>
        <w:separator/>
      </w:r>
    </w:p>
  </w:endnote>
  <w:endnote w:type="continuationSeparator" w:id="0">
    <w:p w14:paraId="6115FE6E" w14:textId="77777777" w:rsidR="002B5C09" w:rsidRDefault="002B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E411D4" w:rsidRDefault="00E41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E411D4" w:rsidRDefault="00E411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EBFF0" w14:textId="77777777" w:rsidR="002B5C09" w:rsidRDefault="002B5C09">
      <w:r>
        <w:separator/>
      </w:r>
    </w:p>
  </w:footnote>
  <w:footnote w:type="continuationSeparator" w:id="0">
    <w:p w14:paraId="27DAE776" w14:textId="77777777" w:rsidR="002B5C09" w:rsidRDefault="002B5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207B5"/>
    <w:multiLevelType w:val="hybridMultilevel"/>
    <w:tmpl w:val="5A144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3195D"/>
    <w:multiLevelType w:val="hybridMultilevel"/>
    <w:tmpl w:val="68C4A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0C43B1"/>
    <w:multiLevelType w:val="hybridMultilevel"/>
    <w:tmpl w:val="61A8D73C"/>
    <w:lvl w:ilvl="0" w:tplc="E3CCB16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425DA1"/>
    <w:multiLevelType w:val="hybridMultilevel"/>
    <w:tmpl w:val="58AE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8065F"/>
    <w:multiLevelType w:val="hybridMultilevel"/>
    <w:tmpl w:val="1344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45426"/>
    <w:multiLevelType w:val="hybridMultilevel"/>
    <w:tmpl w:val="F1C00A94"/>
    <w:lvl w:ilvl="0" w:tplc="E500F13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4F59F0"/>
    <w:multiLevelType w:val="multilevel"/>
    <w:tmpl w:val="68B43754"/>
    <w:lvl w:ilvl="0">
      <w:start w:val="1"/>
      <w:numFmt w:val="decimal"/>
      <w:pStyle w:val="Heading1"/>
      <w:lvlText w:val="%1."/>
      <w:lvlJc w:val="left"/>
      <w:pPr>
        <w:tabs>
          <w:tab w:val="num" w:pos="1062"/>
        </w:tabs>
        <w:ind w:left="106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67B38"/>
    <w:multiLevelType w:val="hybridMultilevel"/>
    <w:tmpl w:val="E99ED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536B5"/>
    <w:multiLevelType w:val="hybridMultilevel"/>
    <w:tmpl w:val="FF4C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3"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1365E"/>
    <w:multiLevelType w:val="hybridMultilevel"/>
    <w:tmpl w:val="D45A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5"/>
  </w:num>
  <w:num w:numId="3">
    <w:abstractNumId w:val="41"/>
  </w:num>
  <w:num w:numId="4">
    <w:abstractNumId w:val="15"/>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9"/>
  </w:num>
  <w:num w:numId="8">
    <w:abstractNumId w:val="22"/>
  </w:num>
  <w:num w:numId="9">
    <w:abstractNumId w:val="23"/>
  </w:num>
  <w:num w:numId="10">
    <w:abstractNumId w:val="21"/>
  </w:num>
  <w:num w:numId="11">
    <w:abstractNumId w:val="44"/>
  </w:num>
  <w:num w:numId="12">
    <w:abstractNumId w:val="28"/>
  </w:num>
  <w:num w:numId="13">
    <w:abstractNumId w:val="36"/>
  </w:num>
  <w:num w:numId="14">
    <w:abstractNumId w:val="26"/>
  </w:num>
  <w:num w:numId="15">
    <w:abstractNumId w:val="45"/>
  </w:num>
  <w:num w:numId="16">
    <w:abstractNumId w:val="40"/>
  </w:num>
  <w:num w:numId="17">
    <w:abstractNumId w:val="38"/>
  </w:num>
  <w:num w:numId="18">
    <w:abstractNumId w:val="16"/>
  </w:num>
  <w:num w:numId="19">
    <w:abstractNumId w:val="29"/>
  </w:num>
  <w:num w:numId="20">
    <w:abstractNumId w:val="3"/>
  </w:num>
  <w:num w:numId="21">
    <w:abstractNumId w:val="33"/>
  </w:num>
  <w:num w:numId="22">
    <w:abstractNumId w:val="0"/>
  </w:num>
  <w:num w:numId="23">
    <w:abstractNumId w:val="31"/>
  </w:num>
  <w:num w:numId="24">
    <w:abstractNumId w:val="27"/>
  </w:num>
  <w:num w:numId="25">
    <w:abstractNumId w:val="9"/>
  </w:num>
  <w:num w:numId="26">
    <w:abstractNumId w:val="32"/>
  </w:num>
  <w:num w:numId="27">
    <w:abstractNumId w:val="11"/>
  </w:num>
  <w:num w:numId="28">
    <w:abstractNumId w:val="8"/>
  </w:num>
  <w:num w:numId="29">
    <w:abstractNumId w:val="18"/>
  </w:num>
  <w:num w:numId="30">
    <w:abstractNumId w:val="20"/>
  </w:num>
  <w:num w:numId="31">
    <w:abstractNumId w:val="4"/>
  </w:num>
  <w:num w:numId="32">
    <w:abstractNumId w:val="42"/>
  </w:num>
  <w:num w:numId="33">
    <w:abstractNumId w:val="7"/>
  </w:num>
  <w:num w:numId="34">
    <w:abstractNumId w:val="19"/>
  </w:num>
  <w:num w:numId="35">
    <w:abstractNumId w:val="43"/>
  </w:num>
  <w:num w:numId="36">
    <w:abstractNumId w:val="13"/>
  </w:num>
  <w:num w:numId="37">
    <w:abstractNumId w:val="21"/>
  </w:num>
  <w:num w:numId="38">
    <w:abstractNumId w:val="21"/>
  </w:num>
  <w:num w:numId="39">
    <w:abstractNumId w:val="17"/>
  </w:num>
  <w:num w:numId="40">
    <w:abstractNumId w:val="10"/>
  </w:num>
  <w:num w:numId="41">
    <w:abstractNumId w:val="12"/>
  </w:num>
  <w:num w:numId="42">
    <w:abstractNumId w:val="24"/>
  </w:num>
  <w:num w:numId="43">
    <w:abstractNumId w:val="30"/>
  </w:num>
  <w:num w:numId="44">
    <w:abstractNumId w:val="14"/>
  </w:num>
  <w:num w:numId="45">
    <w:abstractNumId w:val="6"/>
  </w:num>
  <w:num w:numId="46">
    <w:abstractNumId w:val="5"/>
  </w:num>
  <w:num w:numId="47">
    <w:abstractNumId w:val="25"/>
  </w:num>
  <w:num w:numId="48">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46"/>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6BD"/>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5B5"/>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501"/>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170"/>
    <w:rsid w:val="00091B10"/>
    <w:rsid w:val="00092919"/>
    <w:rsid w:val="00092CBB"/>
    <w:rsid w:val="00092DCA"/>
    <w:rsid w:val="000935E6"/>
    <w:rsid w:val="000937D2"/>
    <w:rsid w:val="00093EF0"/>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40C"/>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D65"/>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075DD"/>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183"/>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0A1"/>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4B"/>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C25"/>
    <w:rsid w:val="001B4D69"/>
    <w:rsid w:val="001B4DD5"/>
    <w:rsid w:val="001B5847"/>
    <w:rsid w:val="001B590B"/>
    <w:rsid w:val="001B61DE"/>
    <w:rsid w:val="001B66C2"/>
    <w:rsid w:val="001B674A"/>
    <w:rsid w:val="001B68A0"/>
    <w:rsid w:val="001B6982"/>
    <w:rsid w:val="001B6A05"/>
    <w:rsid w:val="001B6B77"/>
    <w:rsid w:val="001B7E76"/>
    <w:rsid w:val="001B7EC6"/>
    <w:rsid w:val="001B7EF9"/>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4D"/>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C0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1E2E"/>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B8"/>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07C"/>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2F5"/>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11"/>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2BDF"/>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075"/>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8C9"/>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486"/>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6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0F4"/>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1B4"/>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4A4"/>
    <w:rsid w:val="0058025A"/>
    <w:rsid w:val="0058034C"/>
    <w:rsid w:val="00580A65"/>
    <w:rsid w:val="00580B06"/>
    <w:rsid w:val="00580CE5"/>
    <w:rsid w:val="0058123B"/>
    <w:rsid w:val="005815C0"/>
    <w:rsid w:val="00581610"/>
    <w:rsid w:val="005820A9"/>
    <w:rsid w:val="005820FE"/>
    <w:rsid w:val="00582107"/>
    <w:rsid w:val="00582243"/>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0AD"/>
    <w:rsid w:val="005B03E7"/>
    <w:rsid w:val="005B0860"/>
    <w:rsid w:val="005B0AF1"/>
    <w:rsid w:val="005B0D7B"/>
    <w:rsid w:val="005B192E"/>
    <w:rsid w:val="005B21B5"/>
    <w:rsid w:val="005B26FD"/>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A42"/>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D1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08"/>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4EFA"/>
    <w:rsid w:val="006352DC"/>
    <w:rsid w:val="00635564"/>
    <w:rsid w:val="006358AE"/>
    <w:rsid w:val="00635924"/>
    <w:rsid w:val="0063592D"/>
    <w:rsid w:val="00635B05"/>
    <w:rsid w:val="00635B23"/>
    <w:rsid w:val="00635D35"/>
    <w:rsid w:val="00635DFA"/>
    <w:rsid w:val="00635E06"/>
    <w:rsid w:val="00635FF3"/>
    <w:rsid w:val="00636784"/>
    <w:rsid w:val="006367FE"/>
    <w:rsid w:val="00636C9D"/>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135"/>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1F24"/>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2E"/>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29"/>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29E"/>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2FA5"/>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D48"/>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5F82"/>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D76"/>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9DA"/>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503"/>
    <w:rsid w:val="009428C1"/>
    <w:rsid w:val="009428CB"/>
    <w:rsid w:val="009428E7"/>
    <w:rsid w:val="00942A6C"/>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317"/>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A9A"/>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093"/>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47"/>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AA0"/>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7BC"/>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715"/>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428"/>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6CF"/>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0C6"/>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6B6"/>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697"/>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6CE"/>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2F6"/>
    <w:rsid w:val="00B545F3"/>
    <w:rsid w:val="00B5471A"/>
    <w:rsid w:val="00B54954"/>
    <w:rsid w:val="00B54AFF"/>
    <w:rsid w:val="00B54D93"/>
    <w:rsid w:val="00B54E43"/>
    <w:rsid w:val="00B559FA"/>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59"/>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A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5F05"/>
    <w:rsid w:val="00B761B3"/>
    <w:rsid w:val="00B761EB"/>
    <w:rsid w:val="00B763D4"/>
    <w:rsid w:val="00B76411"/>
    <w:rsid w:val="00B7658D"/>
    <w:rsid w:val="00B768BC"/>
    <w:rsid w:val="00B76B55"/>
    <w:rsid w:val="00B76D54"/>
    <w:rsid w:val="00B77292"/>
    <w:rsid w:val="00B77413"/>
    <w:rsid w:val="00B774A6"/>
    <w:rsid w:val="00B7772E"/>
    <w:rsid w:val="00B777FB"/>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13"/>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99E"/>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4E7F"/>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C1F"/>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70B"/>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057"/>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6966"/>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50"/>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475"/>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2E81"/>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2CB"/>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7DC"/>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4C6E"/>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0F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1D4"/>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7FD"/>
    <w:rsid w:val="00E66E90"/>
    <w:rsid w:val="00E66FB9"/>
    <w:rsid w:val="00E673D6"/>
    <w:rsid w:val="00E6749F"/>
    <w:rsid w:val="00E67AAC"/>
    <w:rsid w:val="00E67EEB"/>
    <w:rsid w:val="00E703F4"/>
    <w:rsid w:val="00E7044A"/>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333"/>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55"/>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44"/>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0E"/>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8E6"/>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7B3"/>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106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6F14D-58B8-49AA-98A7-B59CAEBAD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1169</TotalTime>
  <Pages>4</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50</cp:revision>
  <cp:lastPrinted>2009-04-22T21:01:00Z</cp:lastPrinted>
  <dcterms:created xsi:type="dcterms:W3CDTF">2018-12-14T16:34:00Z</dcterms:created>
  <dcterms:modified xsi:type="dcterms:W3CDTF">2019-02-15T16:17:00Z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